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2A84" w:rsidRPr="000937AD" w:rsidP="000937AD">
      <w:pPr>
        <w:pStyle w:val="BodyTextIndent2"/>
        <w:rPr>
          <w:bCs/>
          <w:iCs/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0937AD">
        <w:rPr>
          <w:bCs/>
          <w:iCs/>
          <w:sz w:val="26"/>
          <w:szCs w:val="26"/>
        </w:rPr>
        <w:t>Вавилова Александра Николаевича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A44B62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="000937AD">
        <w:rPr>
          <w:sz w:val="26"/>
          <w:szCs w:val="26"/>
        </w:rPr>
        <w:t xml:space="preserve">сведений о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</w:t>
      </w:r>
      <w:r w:rsidR="000937AD">
        <w:rPr>
          <w:sz w:val="26"/>
          <w:szCs w:val="26"/>
        </w:rPr>
        <w:t xml:space="preserve"> не имеется</w:t>
      </w:r>
      <w:r w:rsidRPr="00E62A84" w:rsidR="000B397B">
        <w:rPr>
          <w:sz w:val="26"/>
          <w:szCs w:val="26"/>
        </w:rPr>
        <w:t xml:space="preserve">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93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62A84">
        <w:rPr>
          <w:rFonts w:ascii="Times New Roman" w:hAnsi="Times New Roman" w:cs="Times New Roman"/>
          <w:sz w:val="26"/>
          <w:szCs w:val="26"/>
        </w:rPr>
        <w:t xml:space="preserve">.09.2024 в 00 час. 01 мин.  </w:t>
      </w:r>
      <w:r>
        <w:rPr>
          <w:rFonts w:ascii="Times New Roman" w:hAnsi="Times New Roman" w:cs="Times New Roman"/>
          <w:sz w:val="26"/>
          <w:szCs w:val="26"/>
        </w:rPr>
        <w:t>Вавилов А.Н.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в г. Когалыме </w:t>
      </w:r>
      <w:r w:rsidRPr="00E62A84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7AD">
        <w:rPr>
          <w:rFonts w:ascii="Times New Roman" w:hAnsi="Times New Roman" w:cs="Times New Roman"/>
          <w:bCs/>
          <w:iCs/>
          <w:sz w:val="26"/>
          <w:szCs w:val="26"/>
        </w:rPr>
        <w:t>Сургутское</w:t>
      </w:r>
      <w:r w:rsidRPr="000937AD">
        <w:rPr>
          <w:rFonts w:ascii="Times New Roman" w:hAnsi="Times New Roman" w:cs="Times New Roman"/>
          <w:bCs/>
          <w:iCs/>
          <w:sz w:val="26"/>
          <w:szCs w:val="26"/>
        </w:rPr>
        <w:t xml:space="preserve"> шоссе д.</w:t>
      </w:r>
      <w:r w:rsidRPr="00A44B62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0937AD">
        <w:rPr>
          <w:rFonts w:ascii="Times New Roman" w:hAnsi="Times New Roman" w:cs="Times New Roman"/>
          <w:bCs/>
          <w:iCs/>
          <w:sz w:val="26"/>
          <w:szCs w:val="26"/>
        </w:rPr>
        <w:t>3 кв. 45</w:t>
      </w:r>
      <w:r w:rsidRPr="000937AD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18810586240701038301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01.07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500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12.09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BD709F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0937AD">
        <w:rPr>
          <w:rFonts w:ascii="Times New Roman" w:hAnsi="Times New Roman" w:cs="Times New Roman"/>
          <w:sz w:val="26"/>
          <w:szCs w:val="26"/>
        </w:rPr>
        <w:t>Вавилов А.Н.</w:t>
      </w:r>
      <w:r w:rsidRPr="00E62A84" w:rsidR="00F614DD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</w:t>
      </w:r>
      <w:r>
        <w:rPr>
          <w:rFonts w:ascii="Times New Roman" w:hAnsi="Times New Roman" w:cs="Times New Roman"/>
          <w:sz w:val="26"/>
          <w:szCs w:val="26"/>
        </w:rPr>
        <w:t xml:space="preserve"> извещался в надлежащем порядке.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явившегося Вавилова А.Н.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0937AD">
        <w:rPr>
          <w:rFonts w:ascii="Times New Roman" w:hAnsi="Times New Roman" w:cs="Times New Roman"/>
          <w:sz w:val="26"/>
          <w:szCs w:val="26"/>
        </w:rPr>
        <w:t xml:space="preserve">18810886250920025197 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</w:t>
      </w:r>
      <w:r w:rsidR="000937AD">
        <w:rPr>
          <w:rFonts w:ascii="Times New Roman" w:hAnsi="Times New Roman" w:cs="Times New Roman"/>
          <w:sz w:val="26"/>
          <w:szCs w:val="26"/>
        </w:rPr>
        <w:t>вном правонарушении от 20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0937AD">
        <w:rPr>
          <w:rFonts w:ascii="Times New Roman" w:hAnsi="Times New Roman" w:cs="Times New Roman"/>
          <w:sz w:val="26"/>
          <w:szCs w:val="26"/>
        </w:rPr>
        <w:t>Вавиловым А.Н.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0937AD">
        <w:rPr>
          <w:rFonts w:ascii="Times New Roman" w:hAnsi="Times New Roman" w:cs="Times New Roman"/>
          <w:sz w:val="26"/>
          <w:szCs w:val="26"/>
        </w:rPr>
        <w:t>18810586240701038301 от 01.07</w:t>
      </w:r>
      <w:r w:rsidRPr="00E62A84">
        <w:rPr>
          <w:rFonts w:ascii="Times New Roman" w:hAnsi="Times New Roman" w:cs="Times New Roman"/>
          <w:sz w:val="26"/>
          <w:szCs w:val="26"/>
        </w:rPr>
        <w:t xml:space="preserve">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="000937AD">
        <w:rPr>
          <w:rFonts w:ascii="Times New Roman" w:hAnsi="Times New Roman" w:cs="Times New Roman"/>
          <w:sz w:val="26"/>
          <w:szCs w:val="26"/>
        </w:rPr>
        <w:t xml:space="preserve">Вавилова А.Н. </w:t>
      </w:r>
      <w:r w:rsidRPr="00E62A84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E62A84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0937AD">
        <w:rPr>
          <w:rFonts w:ascii="Times New Roman" w:hAnsi="Times New Roman" w:cs="Times New Roman"/>
          <w:sz w:val="26"/>
          <w:szCs w:val="26"/>
        </w:rPr>
        <w:t>Вавилов А.Н.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="000937AD">
        <w:rPr>
          <w:sz w:val="26"/>
          <w:szCs w:val="26"/>
        </w:rPr>
        <w:t>Вавилова А.Н.,</w:t>
      </w:r>
      <w:r w:rsidRPr="00E62A84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Вавилова Александра Николаевича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0937AD">
        <w:rPr>
          <w:bCs/>
          <w:sz w:val="26"/>
          <w:szCs w:val="26"/>
        </w:rPr>
        <w:t>0412365400175002722520188.</w:t>
      </w:r>
    </w:p>
    <w:p w:rsidR="0007324C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E50F19" w:rsidRPr="00E62A84" w:rsidP="0007324C">
      <w:pPr>
        <w:pStyle w:val="BodyTextIndent"/>
        <w:ind w:firstLine="567"/>
        <w:rPr>
          <w:sz w:val="26"/>
          <w:szCs w:val="26"/>
        </w:rPr>
      </w:pP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8007D4" w:rsidP="0007324C">
      <w:pPr>
        <w:pStyle w:val="BodyTextIndent"/>
        <w:ind w:firstLine="0"/>
        <w:rPr>
          <w:sz w:val="27"/>
          <w:szCs w:val="27"/>
        </w:rPr>
      </w:pPr>
    </w:p>
    <w:p w:rsidR="009A47C1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0937AD">
        <w:rPr>
          <w:sz w:val="26"/>
          <w:szCs w:val="26"/>
        </w:rPr>
        <w:t>ходится в материалах дела №5-272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0937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7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7AD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5-272-1701/2025</w:t>
    </w:r>
  </w:p>
  <w:p w:rsidR="000937AD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0017-01-2025-001018-32</w:t>
    </w:r>
  </w:p>
  <w:p w:rsidR="0009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072DD"/>
    <w:rsid w:val="00016B54"/>
    <w:rsid w:val="0004206D"/>
    <w:rsid w:val="000476E8"/>
    <w:rsid w:val="000513C3"/>
    <w:rsid w:val="0005743B"/>
    <w:rsid w:val="0007324C"/>
    <w:rsid w:val="00092388"/>
    <w:rsid w:val="000937AD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5B7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1EDC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4B62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09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0F19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55A33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0C7A51-128A-4BD6-9D39-58D3D61E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